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323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715</w:t>
      </w:r>
      <w:r>
        <w:rPr>
          <w:color w:val="000000" w:themeColor="text1"/>
          <w:szCs w:val="28"/>
        </w:rPr>
        <w:t xml:space="preserve">/02-</w:t>
      </w:r>
      <w:r>
        <w:rPr>
          <w:color w:val="000000" w:themeColor="text1"/>
          <w:szCs w:val="28"/>
        </w:rPr>
        <w:t xml:space="preserve">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en-US"/>
        </w:rPr>
        <w:t xml:space="preserve">3.0 </w:t>
      </w:r>
      <w:r>
        <w:t xml:space="preserve">х </w:t>
      </w:r>
      <w:r>
        <w:rPr>
          <w:lang w:val="en-US"/>
        </w:rPr>
        <w:t xml:space="preserve">6,0</w:t>
      </w:r>
      <w:r>
        <w:t xml:space="preserve"> м на перехресті вулиці </w:t>
      </w:r>
      <w:r>
        <w:t xml:space="preserve">Полтавської та вулиці Шевченка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2026-05-15T06:36:01Z</dcterms:modified>
  <cp:version>983040</cp:version>
</cp:coreProperties>
</file>